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2f881eca78940c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733 期</w:t>
        </w:r>
      </w:r>
    </w:p>
    <w:p>
      <w:pPr>
        <w:jc w:val="center"/>
      </w:pPr>
      <w:r>
        <w:r>
          <w:rPr>
            <w:rFonts w:ascii="Segoe UI" w:hAnsi="Segoe UI" w:eastAsia="Segoe UI"/>
            <w:sz w:val="32"/>
            <w:color w:val="000000"/>
            <w:b/>
          </w:rPr>
          <w:t>STUDENT OF TKU CHINESE LANGUAGE CENTER WENT TO BRITAIN TO TEACH MANDARIN CHINESE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Through the recommendation of Chinese Language Center (CLC), Division of Continuing Education, TKU, Ms. Chang Mei-li, who completed the 6th teacher training course offered by CLC, has passed the selection of “The Second Broadening Horizons” project. The scheme provides a one-year Mandarin Chinese teaching job in Britain, while Ministry of Education subsidizes the airline tickets and part of living expense. Ms. Chang once studied in Britain, and had been an English teacher in universities. She has gone to Britain to teach Mandarin Chinese in junior high school since the beginning of this month. ( ~Shu-chun Yen )</w:t>
          <w:br/>
        </w:r>
      </w:r>
    </w:p>
  </w:body>
</w:document>
</file>