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7ea344a1f72490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735 期</w:t>
        </w:r>
      </w:r>
    </w:p>
    <w:p>
      <w:pPr>
        <w:jc w:val="center"/>
      </w:pPr>
      <w:r>
        <w:r>
          <w:rPr>
            <w:rFonts w:ascii="Segoe UI" w:hAnsi="Segoe UI" w:eastAsia="Segoe UI"/>
            <w:sz w:val="32"/>
            <w:color w:val="000000"/>
            <w:b/>
          </w:rPr>
          <w:t>DR. TAI WAN-CHIN WAS INVITED AS A VISITING PROFESSOR IN CHARLES UNIVERSITY IN PRAGUE FOR FIVE DAYS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Tai Wan-chin, Vice President for International Affairs, was invited as a visiting professor in Charles University in Prague for five days by Chiang Ching-kuo Foundation for International Scholarly Exchange, Czech Branch. During his five day’s visit in Charles University, one of TKU’s sister schools in Czech, Dr. Tai gave lectures under the title “The History of Taiwan and the Problems Ahead.” 
</w:t>
          <w:br/>
          <w:t> 
</w:t>
          <w:br/>
          <w:t>Also during his stay in Czech, Dr. Tai paid visit to representatives of Charles University’s International Affairs Office to discuss how to further the bilateral exchanges between the two schools. Dr. Tai also dined with Wu Chi-ju, an exchange student from TKU’s Department of International Trade, and Dr Liu. Chih-kung, Taiwan’s representative to Czech, during his visit there. ( ~ Yeh Yun-kai)</w:t>
          <w:br/>
        </w:r>
      </w:r>
    </w:p>
  </w:body>
</w:document>
</file>