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fe2667495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蘭陽校園：學習走出校外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核心課程生命學門「信仰與人生」，23日參訪台北清真大寺，使選修同學了解伊斯蘭文化與穆斯林生活之間的關係，不致於因為過分西方化的價值傳播，而誤認伊斯蘭教與恐怖主義之間的關連性。「跨文化學習」，從全球在地化（Glocalization）的角度，審視台灣原住民文化與漢人主流文化的差異性，並了解原住民文化發展的困境；26日前往花蓮馬太鞍濕地進行田野調查，深入了解阿美族的生活與文化變遷。（蘭陽校園）</w:t>
          <w:br/>
        </w:r>
      </w:r>
    </w:p>
  </w:body>
</w:document>
</file>