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f1f97273d4c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人物短波：林蒼祥獲聘廈大教授</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財金系教授林蒼祥日前經由廈門大學副校長吳世農及研究生院副院長鄭振龍的推薦，獲廈門大學經濟學院遴聘為兼職教授，並獲頒「南強學術講座」紀念牌，未來他將不定期赴廈大舉辦專題演講。林蒼祥表示，能有今日的成就，都歸功於學校鼓勵兩岸學術研究的成果，未來將盡力協助學校與對岸的合作，暢通交流管道，分享彼此的經驗及觀點。（陳若&amp;amp;#20264）</w:t>
          <w:br/>
        </w:r>
      </w:r>
    </w:p>
  </w:body>
</w:document>
</file>