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85d72f6b1d47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TKU PROFESSORS GRANTED SUBSIDY FROM NATIONAL SCIENCE COUNCIL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TKU professors, Dr. Chang Chih-yung of Department of Computer Science and Information Engineering, and Dr. Sung Mei-hwa, Dean of College of Foreign Languages and Literatures were both granted subsidies from National Science Council, with 10 million NT$ and 4.4 million NT$ respectively, for their proposed projects.
</w:t>
          <w:br/>
          <w:t>
</w:t>
          <w:br/>
          <w:t>Dr. Chang, working together with Dr. Shih Kuei-ping in his department, and Dr. Hsu Su-chu of Taipei National University of the Arts, proposed a joint project entitled, “Application of Wireless Sensor Network Technology in Creative Space.” The project was granted subsidy from the NSC for a period of three years. “Our Wireless and Mobile Network Lab is famous for the study on this particular technology, while Taipei National University of the Arts is renowned for its humanities and arts as well as space design,” said Dr. Chang. “By working together, we can combine technology with humanities and arts,” he noted. TKU and TNUA will jointly build a “wireless sensor network musical tree lined avenue” and a “wireless sensor wall.” Both projects will be displayed in the 2010 Taipei International Gardening and Horticulture Exposition and the Taipei MRT stations in the future.
</w:t>
          <w:br/>
          <w:t>
</w:t>
          <w:br/>
          <w:t>The so-called musical tree lined avenue makes use of the wireless sensor technology to detect the changing of temperature and humidity. So whenever a person passes the tree lined avenue, music will be automatically broadcasted. Same with the wireless sensor wall, the technology will detect every walk-bys and will project images to the wall after the detection, Chang noted.     
</w:t>
          <w:br/>
          <w:t>
</w:t>
          <w:br/>
          <w:t>Meanwhile, Dean Sung and Director of Chueh Sheng Memorial Library, Dr. Huang Hong-chu proposed a project entitled, “Culture and Thinking of European Cities,” and won the NSC subsidy as well. “We will buy books about European literatures with the subsidy,” said Dr. Sung, adding that by allowing students to study European cities as recorded in these literary works, such as London in British modern poems, and Paris in Albert Camus’s writings, students are able to learn about the European thinking and culture after the Renaissance period.
</w:t>
          <w:br/>
          <w:t>
</w:t>
          <w:br/>
          <w:t>Dr. Huang added that her library will carefully categorized each of the books that will be bought with the subsidy, allowing teachers and students to be able to find these books the faster the possible to facilitate their study and research. ( ~Yeh Yun-kai )</w:t>
          <w:br/>
        </w:r>
      </w:r>
    </w:p>
  </w:body>
</w:document>
</file>