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b253e047a46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從研究活力提高學術聲望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世界大學的排名，通常以研究相關的量化表現為聲望評比指標，近年教育部的五年五百億計畫，補助大學的研究卓越，更激勵國內大學的研究風氣。雖然大學各有特色，但是「學生學習和畢業生就業」均為辦學重心；高教評鑑中心的系所評鑑，針對各系所的辦學特色、自我改善機制、課程、師資、研究和畢業生出路等列為評鑑項目。大學的教學和研究，在於培養學生邏輯思考和獨立解決問題的能力，兩者是相輔相成，尤其研究的追求學術創新，研究成果最容易被量化，因此研究表現已被學術界公認為學術活力指標。
</w:t>
          <w:br/>
          <w:t>　　近年學術界因應世界潮流，逐漸重視論文發表、研究計畫、專利和技術移轉等研究成果；尤其國科會專題研究計畫審核、教師升等、教育部辦學績效和高等教育評鑑等，均以研究的質和量為重要評估指標；教育部和國科會明確地規範，以A&amp;amp;HCI, SSCI, SCI和EI收錄期刊發表的論文為主要評估各校的研究能量。這幾年來，每年本校各系持續遴聘具有研究潛力的新進教師，全校教師總人數每年淨增加20- 30名，本校在論文發表的數量雖有緩慢地提升，但是平均每位老師的論文篇數計算，卻呈現下降的趨勢，再以研究計畫案件總數計算也呈現負成長，這顯示新進教師的研究能量尚未充分發揮，相關系所應有自我改善的機制。至於其他大學對研究的提昇，已有更積極的作法和成果，值得參考。
</w:t>
          <w:br/>
          <w:t>　　98學年度開始實施的教師研究獎助辦法，除原有第一和二類論文獎勵外，另增第三類獎勵，發表於Nature或Science雜誌之論文，加發50萬元，若屬SSCI、SCI收錄期刊且在該領域排名前5%的論文，每篇加發2萬元；新辦法是本校持續鼓勵增加論文數量的同時，也期待提升品質。96學年開始的「重點研究計畫案」鼓勵以母雞帶小雞方式整合研究團隊，利用國科會「五年優待條款」的誘因和督促助理教授加速研究的「八年條款」，配合舉辦「新進教師研習會」等具體方案，激勵師生共同推動本校研究風氣。
</w:t>
          <w:br/>
          <w:t>　　最近教育部、經濟部和國科會等部會均重視「產學合作研究計畫」，計畫通過率大大提高；「產學合作研究」不僅擴大視野和研究經費來源，增進與產業界互動機會，讓合作產業獲得學校的技術諮詢協助，進而增加學生實習和畢業生的就業機會，同時研發成果也可當作教師升等和學生就業的參考資料，可謂一舉數得的好處；因此本校正研議鼓勵師生參與「產學合作研究」的獎勵辦法，將提供具體鼓勵營造多贏的產學合作機會。
</w:t>
          <w:br/>
          <w:t>　　大學對學生的養成教育，教學和研究是密不可分，期盼全體師生戮力投入並發揮自己專長的研究能量，共同提高本校的學術聲望，對畢業生出路一定有正面的影響。</w:t>
          <w:br/>
        </w:r>
      </w:r>
    </w:p>
  </w:body>
</w:document>
</file>