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d48a753f2e943e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741 期</w:t>
        </w:r>
      </w:r>
    </w:p>
    <w:p>
      <w:pPr>
        <w:jc w:val="center"/>
      </w:pPr>
      <w:r>
        <w:r>
          <w:rPr>
            <w:rFonts w:ascii="Segoe UI" w:hAnsi="Segoe UI" w:eastAsia="Segoe UI"/>
            <w:sz w:val="32"/>
            <w:color w:val="000000"/>
            <w:b/>
          </w:rPr>
          <w:t>AMERICAN UNIVERSITY WILL EXCHANGE STUDENTS WITH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helps students broaden their horizons by exchanging students with sister universities world wide. American University will accept one exchange student from TKU this year, and sophomores are welcome to apply.
</w:t>
          <w:br/>
          <w:t>
</w:t>
          <w:br/>
          <w:t>Located in Washington D.C., American University, famous for Political Sciences and Public Relations, became one of TKU’s sister universities in 2007. Applicants should have TOEFL 550, undergraduate GPA 75 and up, completed application form, both Chinese and English official transcripts, language proficiency certificates, English reference letter, both Chinese and English autobiographies, study plan, and sponsorship, etc. Application is open until Thursday, Feb 26. For further information please call Miss Ching-yi Li at the Office for International Exchanges and International Education at 2621-5656 ext. 2003. ( ~Dean X. Wang )</w:t>
          <w:br/>
        </w:r>
      </w:r>
    </w:p>
  </w:body>
</w:document>
</file>