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af60b23784f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生命教育幫助身心多元健康發展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面對全球化的高度競爭及經濟風暴，經濟合作暨發展組織（OECD）長期觀察世界趨勢，向全球提供教育建言「關鍵能力的定義與選擇」中提及架構未來人才必備三大關鍵能力：（一）「人際」能力：與他人一同學習、生活、工作；建立和諧人際關係；尊重、欣賞他人文化與價值觀；處理情緒與感知他人情緒；表達與傾聽；分析雙方利益、達成雙贏協議的能力等。（二）「自我負責」能力，包括：做好人生規劃與設定個人目標、了解自己的才華與極限、了解自己的社會地位、選擇適切工作的能力、將夢想化為行動的能力等。（三）「活用知識」能力：語言的說、寫、表達、溝通能力；數理運算；活用知識與資訊的能力（蒐集、分析、組織、判斷、選擇）；活用新科技並使之與生活結合的能力 （如電腦、網路、視訊、網路社群、網路行銷、遠距學習等）。
</w:t>
          <w:br/>
          <w:t>　　過去台灣多數學校將OECD第三項能力當成是最重要的競爭能力，並試圖以分數測量，而忽略「整合、活用」。至於前兩項成績單上看不到的能力，卻長期被漠視。
</w:t>
          <w:br/>
          <w:t>　　台灣教育的普及雖成就了我國在政治、經濟與科技各方面的長足進步，然而過分重視短效實用、輕忽理想的教育體制，也讓社會開始付出沉重代價，包含倫理觀念的模糊、暴力猖獗、家庭功能式微、社會正義公平維持困難乃至政經亂象等。生活充滿享樂的迷思，成功的定義以財富名牌為導向，與自己生命內涵、人際尊重以及大自然的關係愈來愈遠而不自覺。在這樣的教育、社會之下，青年學子在求學，尋求認同的時期，常無法對生命本質進行深層探索，故而越來越多的學生不能了解珍惜與重視自己及他人存在的價值，產生「認同混淆」與「價值混淆」的狀況。因此，當他們遇到壓力事件時，對自己的生命找不出答案、充滿無助與無望；或藉自我生命毀滅進行對某人的報復、贏取他人的注意力。衛生署自殺防治中心97年統計顯示，國人十大死因當中，自殺仍高居第九位，十五歲到二十四歲的青少年年齡層升高百分之二點八，與2000年相較，成長幅度更高達六成五以上，這樣的趨勢值得各界重視及教育工作者省思。
</w:t>
          <w:br/>
          <w:t>　　從高等教育辦學立場來看，專業知識技術的就業訓練雖是大學教育功能及目標之一，但絕非全部。高等教育目標應讓學生學會如何為工作職涯做好準備，並培養具有生命教育素養、服務學習價值意識、靈性認知的公民，從生活、職業、興趣中尋找人生志業、實現自我的「生命任務」。有鑑於此，中研院曾志朗博士曾提出學校應持續推動且重視生命教育的重要性。其主要目標為：
</w:t>
          <w:br/>
          <w:t>一、幫助學生主動認識自我，尊重自己，熱愛自己，進而尊重他人。二、培養學生社會適應能力，提昇與他人和諧相處能力。三、認識自我生存環境，了解人與環境生命共同體的相互關係。四、協助學生探討生命的意義，提昇對生命的尊重與關懷。
</w:t>
          <w:br/>
          <w:t>  本校近年來，為強化高等教育品質，協助學生學習厚植生命素質，在通識核心課程開設許多課程，幫助學生探索人際關係、生涯規劃、認識社會及自然環境等與生命教育相關的科目，致力推動「服務學習」課程；本校學務處也辦理許多實務活動，例如同儕守護心理營、「大地、陽光、愛」主題週、樸毅青年、社區老人與兒童的服務志工活動、環保創意社團活動等。未來更要走出校園，辦理生命探索營隊，鼓勵學生走出教室，認識我們校園與週遭社區文化，學習人我和諧互動能力，培養主動積極、利他服務精神，鼓勵學生擁抱生命，進而學習如何熱愛自我與尊重他人生命，將有形的歲月化為無限生命的延伸。
</w:t>
          <w:br/>
          <w:t>　　健保醫療費是有價的，但醫護人員的愛心是無價的；老師的薪資是有價的，但教學的用心是無價的；每餐的菜錢是有價的，但品嚐母親的愛心是無價的；人壽保險的保費是有價的，但生命本質是永遠無價。</w:t>
          <w:br/>
        </w:r>
      </w:r>
    </w:p>
  </w:body>
</w:document>
</file>