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2c6a12f2f24a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745 期</w:t>
        </w:r>
      </w:r>
    </w:p>
    <w:p>
      <w:pPr>
        <w:jc w:val="center"/>
      </w:pPr>
      <w:r>
        <w:r>
          <w:rPr>
            <w:rFonts w:ascii="Segoe UI" w:hAnsi="Segoe UI" w:eastAsia="Segoe UI"/>
            <w:sz w:val="32"/>
            <w:color w:val="000000"/>
            <w:b/>
          </w:rPr>
          <w:t>MOE PRAISED TKU’S ACHIEVEMENT IN PROMOTING INTERNATIONALISM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Led by Hsiao-Hsia Tai, a MOE delegation of 7 made a house-call and conducted a questionnaire survey on foreign student recruitment at TKU on March 16. They were welcomed by TKU President Flora C.I. Chang, International Affairs Vice President, Wan-chin Tai and others. Hsiao-Hsia Tai said that the purpose of the visit was to see TKU’s strategy and promotion of recruiting foreign students. The result of the visit including the questionnaire survey information would be important reference for the MOE to draw the blueprint of the policy for universities and colleges to recruit foreign students and to revise related subsidy and administrative regulations.
</w:t>
          <w:br/>
          <w:t>
</w:t>
          <w:br/>
          <w:t>Hsiao-Hsia Tai pointed out, “TKU started promoting internationalism earlier than other universities and had made good progress, your experiences are good information for other universities; thus, we have chosen TKU as our first visit.” She was curiously interested in the fact that TKU has many foreign students from Latin America. For that, Vice President Wan-chin Tai said that TKU had established the Department of Spanish and the Graduate Institute of Latin American Studies earlier than other universities, and the environment was excellent. Moreover, TKU alumni abroad often strongly recommend the alma mater; thus TKU became the first choice for Central and South American students.  
</w:t>
          <w:br/>
          <w:t>
</w:t>
          <w:br/>
          <w:t>President Chang said, “For many years, TKU has promoting the Triple Objectives: Globalization, Information-oriented Education, and Future-oriented Education. We’ve had rich experience in academic exchanges with universities all over the world. Moreover, all departments and institutes are careful in recruiting international students.” The Director of the Office of International Exchanges and International Education, Pei-hwa Lee said, “We have devoted to managing 103 sister universities, and signed exchange agreements with 21 Mainland universities. Thus many TKU exchange students go to universities all over the world every year as TKU ‘Ambassadors.’” The Overseas Chinese Student Guidance Section Chief Pei-fen Chen said, “TKU has 187 overseas Chinese students now. We always have orientation and trainings for new overseas Chinese students before the school year starts, so the new comers will have an overall understanding of the university.” ( ~Dean X. Wang)</w:t>
          <w:br/>
        </w:r>
      </w:r>
    </w:p>
  </w:body>
</w:document>
</file>