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b82f66aedb40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LANYANG CAMPUS HONORED FOR GREEN PURCHASING POLICY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was awarded an honorary certificate by the Yilan County Government for her enthusiastic green purchase policy to protect the environment. Since 2008, Lanyang Campus has been striving for environmental protection by successfully carrying out a green purchasing policy.
</w:t>
          <w:br/>
          <w:t>
</w:t>
          <w:br/>
          <w:t>Yilan County has given impetus to green environmental protection and her outstanding achievement is highly praised by the Environmental Protection Administration, Executive Yuan; thus, the Yilan County Magistrate Guo-hua Lu issued honorary certificates to 10 institutions including Fo Guang University, Cardinal Tien College of Healthcare &amp;amp; Management and TKU. All those institutions fulfilled the “Green Consumption Principle” requirements by purchasing low-pollution, recycled and energy-saving products worth more than NT$1,000,000 to reduce environmental deterioration. To avoid wasting resources and protect the environment, from the very beginning, TKU aimed at constructing the Lanyang Campus in accordance with green principles and purchasing all the equipment according to them. The honorary certificate is a great citation for TKU’s endeavors in environmental protection. Linguistics sophomore Wan-xin Wang said, “TKU has attained the glory, and we have the honor with it. Starting with myself, I will carry out all environmental protection activities and devote my heart to our Mother Earth.” ( ~Dean X. Wang )</w:t>
          <w:br/>
        </w:r>
      </w:r>
    </w:p>
  </w:body>
</w:document>
</file>