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90b3a6e534f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TAIPEI COUNTY ARRANGED CHI-MAO LI’S PAINTING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Culture, Taipei County, has planned individual exhibitions for 10 well-known artists, and the first leading exhibition is for TKU Carrie Chang Fine Arts Center Director Chi-mao Li whose many watercolor paintings theme on “Loving Taipei County” at Taipei County Art Gallery from May 20 to June 7. Taipei County Magistrate Hsi-Wei Chou attended the lively opening ceremony on May 23, which attracted many artists and visitors. Chi-mao Li said that he was greatly honored to take the lead in sowing the seeds of culture and promoting cultural activities. Since 1948, he has lived in Taipei County for more than 60 years, thus he has profound homeland feelings and consciousness regarding Taipei County. As this year is the Year of the Ox, his paintings on exhibition are mainly themed on “Loving Taipei County” with a focus on the ox, hoping the future of Taipei County would be turning to prosperity by his “oxen.” Chi-mao Li wielded a brush and extemporaneously created a painting “The Chinese Have United in Taipei County” which will be sold for charity.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28796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4/m\151391cb-b384-4d7c-9490-f51b16df2e7d.jpg"/>
                      <pic:cNvPicPr/>
                    </pic:nvPicPr>
                    <pic:blipFill>
                      <a:blip xmlns:r="http://schemas.openxmlformats.org/officeDocument/2006/relationships" r:embed="R7336effd3da14dbb"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36effd3da14dbb" /></Relationships>
</file>