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14a0ac90d64c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HEADS OF TEMPLE UNIVERSITY VISIT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Ann Hart, President of Temple University Tamkang University’s sister school in Philadelphia, led visiting group, including Dr. Dai Hai-lung, professor and dean of College of Science and Technology, and Dr. Broke H. Walker, assistant Dean for Development and External Affairs, to visit Tamkang University on June 2, 2009.
</w:t>
          <w:br/>
          <w:t>
</w:t>
          <w:br/>
          <w:t>The visitors from USA were warmly welcomed by TKU President Flora Chang, Vice President for Academic Affairs Dr. Chen Kan-nan and Dr. Tai Wan-chin, Vice President for International Affairs.
</w:t>
          <w:br/>
          <w:t>
</w:t>
          <w:br/>
          <w:t>This was Dr. Hart’s second visit to the Tamkang University. Dr. Hart said that TKU’s long held concept of continuing learning coincides with her university’s belief that every one should be entitled the opportunity and right to learn. She added that she hoped the trip to TKU can foster the exchanges of students from both sides while enhance the academic cooperation between Temple University and Tamkang University’s faculties and staffs. ( ~Yeh Yun-kai )</w:t>
          <w:br/>
        </w:r>
      </w:r>
    </w:p>
  </w:body>
</w:document>
</file>