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342340f63e14c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756 期</w:t>
        </w:r>
      </w:r>
    </w:p>
    <w:p>
      <w:pPr>
        <w:jc w:val="center"/>
      </w:pPr>
      <w:r>
        <w:r>
          <w:rPr>
            <w:rFonts w:ascii="Segoe UI" w:hAnsi="Segoe UI" w:eastAsia="Segoe UI"/>
            <w:sz w:val="32"/>
            <w:color w:val="000000"/>
            <w:b/>
          </w:rPr>
          <w:t>CONFERENCE ON THE RELATIONSHIP BETWEEN TAIWAN AND THE WORLD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International Studies will host the 2009 Conference on the Relationship between Taiwan and the World at Ching-sheng International Conference Hall next Thursday (June 18) at 9:00 am. 15 papers on Taiwan’s economy and strategies will be presented. All are welcome. 
</w:t>
          <w:br/>
          <w:t>
</w:t>
          <w:br/>
          <w:t>The Conference has invited Academic Vice President Kan-nan Chen to give the opening ceremony speech. Emeritus Professor of Spanish Yea-hong Chen and Emeritus Professor of American Studies Thomas B. Lee will chair the Conference which will focus on “Water Territory Conflict between Taiwan and the Philippines” and “Reflections on President Ma Ying-jeou’s Open Policy of Exchanges with China” and so on. A conference monograph will be published afterwards. ( ~Dean X. Wang )</w:t>
          <w:br/>
        </w:r>
      </w:r>
    </w:p>
  </w:body>
</w:document>
</file>