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8b12e608b4b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私校最佳研究所 淡江2度稱霸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《遠見雜誌》與104人力銀行合作「2010年碩士生評價與需求」調查結果出爐，本校連續2年蟬聯整體表現最佳的「研究所學校」及「私立大學碩士畢業生」私校第1！在「整體表現最佳的研究所學校」排行中，位居全國第7，是唯一躋身前10名的私立大學，擠下中山、北科大、中央等多所國立大學。「工作表現提升最多的碩士畢業生學校」也排名第7，私校第1。
</w:t>
          <w:br/>
          <w:t>對此本校校長張家宜表示，調查結果的成績雖然不錯，但仍有許多檢討改進之處，例如：多鼓勵教師與企業交流，進行產官學合作；各系所可依據系所評鑑時的檢討，調整辦學特色。
</w:t>
          <w:br/>
          <w:t>此調查將全國研究所區分為6大專業領域。其中「最佳商管�財經研究所」，本校拿下第4名，勇奪私校第1，僅次於台大、政大及成大等3所國立大學，對此，商學院院長胡宜仁分析，本校商學院研究所由於歷史悠久、校友眾多，遍及各大金融圈，學長姐與學弟妹互相提攜學習，課程方面則藉由邀請金融界主管經驗分享及參訪，讓畢業生初進職場更能得心應手，「虛心學習、埋頭苦幹是本校商學院碩士生的競爭優勢。」「最佳數理化�心理�生科研究所」排名中，則與政大並列第8，私校第2，而「最佳人文�傳播�社科研究所」本校排名第6，位居私校第4，在「最佳藝術�設計�建築研究所」部分，本校與台科大並列第8，私校第3。
</w:t>
          <w:br/>
          <w:t>該雜誌也針對各個學校圖書館的館藏資源進行調查，在「中外文圖書」方面，本校以93.9萬冊，排名全國第6，私校第2；在「電子期刊與電子書」方面，則以118.3萬冊，拿下全國第2，次於崑山科大；在「光碟及線上資料庫」方面，則以371種，位居全國第5，私校第3。對此，圖書館館長黃鴻珠說明，本校非常重視圖書資源，每年投入龐大經費增加館藏，今年度的電子期刊與電子書總數已達170萬冊，未來將持續依全校師生的需求採購新書，師生們可經各種管道多加利用。張校長表示，未來會持續提供更完善的圖書資源，「只能更多不能更少。」
</w:t>
          <w:br/>
          <w:t>另外，天下《CHEERS》雜誌「2010年最佳研究所指南」的調查結果顯示，本校企管所及管科所皆擠進「最佳企管所」前20名，分別位居15、18名，對此，管理學院院長王居卿表示，未來仍將持續改善教學資源、學術研究能力、國際化程度等指標以提升整體排名。而該雜誌更參考各校研究所之94年至98年之錄取率、96至98年之報考人數、98年之最後備取生名次及生師比等指標，列出各個領域的特色研究所。其中本校共有8所研究所上榜，分別為電機工程研究所控制晶片與系統組、財務金融研究所A組、傳播研究所、資訊管理研究所A組、英文研究所英語教學組、教育心理與諮商研究所、機械與機電工程研究所C組、土木工程研究所A組等。
</w:t>
          <w:br/>
          <w:t>該雜誌更提供8大數字給讀者以檢驗各研究所之教學研究資源，其中本校97學年度生師比為29.6，相較於96學年度的37.6，降低了8，使教師與學生互動更密切；而專任教師博士比則由96學年度的81.5提升至97學年度的85.8。張校長表示，要持續降低生師比例，並鼓勵教師加強學術研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57072"/>
              <wp:effectExtent l="0" t="0" r="0" b="0"/>
              <wp:docPr id="1" name="IMG_db4f40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1d61c8ec-300e-4a80-8a71-5ea7381443df.jpg"/>
                      <pic:cNvPicPr/>
                    </pic:nvPicPr>
                    <pic:blipFill>
                      <a:blip xmlns:r="http://schemas.openxmlformats.org/officeDocument/2006/relationships" r:embed="Ra245c0388e4546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45c0388e454698" /></Relationships>
</file>