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bbda34bed44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數量取勝奏效 國科會計畫件數整體提升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根據研究發展處「98年度國科會計畫案通過率統計」顯示，截至9月16日止，本校通過率為50.7%，雖與去年相同，但申請件數約542件，較去年多57件，通過件數約275件，比去年增加29件，核定總金額1億9千多萬元，亦較去年增加。
</w:t>
          <w:br/>
          <w:t>研究發展處研發長康尚文分析，由於申請件數增加，通過率當然會有所波動，但從整體通過案件數提升就可看出，以數量取勝的策略奏效，加上重點研究案的執行，使案件品質提升，增加通過的機會，「數字會說話，全校各院系及教師的努力，大家都會看見。」
</w:t>
          <w:br/>
          <w:t>以院區分，理學院通過率80%為各院之首，其次為工學院的51.2%，第3名為文學院及創發院均為50%。以系分，物理系83.3%的通過率傲視各系，其次為統計系81.8%，第3名為旅遊系80%。其中，文學院、管理學院、外語學院、國際研究學院、創發院及體育室等單位的通過率均比去年提升。
</w:t>
          <w:br/>
          <w:t>全校通過案件數工學院以83件奪冠，理學院60件、管理學院40件分居2、3名。各系通過件數，前3名均由理學院包辦，化學系23件奪魁、物理系20件第2、數學系17件第3。申請件數最多的工學院，以162件連續3年申請率超過100%，件數也比去年增加17件。
</w:t>
          <w:br/>
          <w:t>獲得單項計畫案最高額的是物理系教授曾文哲，350萬元；個人通過件數最多為電機系教授翁慶昌的4件，其他通過3件的分別是中文系教授高柏園、化學系教授李世元、徐秀福。
</w:t>
          <w:br/>
          <w:t>翁慶昌表示，根據不同學門，國科會有不同的審查標準，要通過兩件研究案，成績必須佔全國研究案的前15%才有機會，因此尋求不同研究方案的管道為成功的關鍵。例如：這次提出的機器人計畫案是由系上3位專業學門之教授共同進行整合計畫，在學界具有競爭力，方得成功通過。「很高興計畫案受到肯定，本校研究環境優良，未來也將繼續為研究計畫努力，爭取更多經費，提升研究品質。」</w:t>
          <w:br/>
        </w:r>
      </w:r>
    </w:p>
  </w:body>
</w:document>
</file>