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91887451044f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歷史系教授合力編纂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【記者李天惠報導】本校歷史系周宗賢等老師所編彰化縣二水鄉志，經國史館評為第一名，二水鄉近日特別來函感謝。
</w:t>
          <w:br/>
          <w:t>
</w:t>
          <w:br/>
          <w:t>　本校受二水鄉公所編纂委託二水鄉志，由歷史系周宗賢副教授擔任總編纂，而黃繁光教授、羅運治教授、蔡錦堂副教授、尤昭和老師、張素玢助教共同擔任編纂委員，自民國88年5月開始作業，自明清至西元二千年共為十篇的鄉志，在年前已經完成，並在近日經國史館台灣文獻館獎勵出版文獻書刊暨推廣文獻研究審查小組評定後，獲選為第一名。
</w:t>
          <w:br/>
          <w:t>
</w:t>
          <w:br/>
          <w:t>　周宗賢表示：「編纂此部鄉志最大的困難，在於正確性的考據以及資料的收集，編纂委員們為了克服此兩點，利用課餘時間少則三日、多則一週南下至現場實地調查、訪問，因此這部鄉志能完成，是所有委員的功勞」。</w:t>
          <w:br/>
        </w:r>
      </w:r>
    </w:p>
  </w:body>
</w:document>
</file>