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eec904bbd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國科會獎助　申請率大幅提昇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【記者何純惠報導】本校國科會92學年度專題研究計劃的申請狀況已經研究發展處統計，全校的申請率是65.5﹪比去年的53.4﹪提高許多，其中工學院115.6%與教育學院106.5%的高申請率更是遙遙領先各學院。
</w:t>
          <w:br/>
          <w:t>
</w:t>
          <w:br/>
          <w:t>　據研究發展處統計，這次申請案一件未提的科系有文學院的資傳系，外語學院的德文系，國際研究學院的美研所、拉研所、俄研所，技術學院的管理系、應日系。創辦人張建邦博士曾公開表示，希望國科會申請案的申請率能達到75﹪，而今年的申請率為65.5﹪，雖未達到目標，但已比去年的大為提昇，相信本校的研究風氣會越來越好，在學術研究的領域上也會更進一層。
</w:t>
          <w:br/>
          <w:t>
</w:t>
          <w:br/>
          <w:t>　本校助理教授以上之專任教師提出申請案的，申請率破百的只有工學院跟教育學院，工學院有128位教師申請，提出148件，申請率115.6﹪；教育學院有31位，33件，106.5﹪。其他依序如下：理學院有79位，提出69件，申請率87.3﹪；管理學院有88位，65件，73.9﹪；教發中心有12位，8件，66.7﹪；商學院有70位，46件，65.7﹪；技術學院有13人，5件，38.5﹪；文學院有63位，20件，31.7﹪；國際研究學院有41人，11件，26.8﹪；外語學院有97人，17件，17.5﹪。
</w:t>
          <w:br/>
          <w:t>
</w:t>
          <w:br/>
          <w:t>　對於工學院的高申請率，工學院院長祝錫智表示，他鼓勵年輕老師多多提出申請，而歷年工學院提出的申請案大約有三分之二會通過，希望這次能得到更多的補助，有更多優秀的老師獲得獎勵，這對他們而言無疑是最好的鼓勵。國際研究學院院長魏萼則指出，古今中外都是重理工，輕文法，所以提出的申請案較少也是無可奈何，是自然現象，不過他仍會多鼓勵老師們要多提出申請。</w:t>
          <w:br/>
        </w:r>
      </w:r>
    </w:p>
  </w:body>
</w:document>
</file>