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de59a12c3944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761 期</w:t>
        </w:r>
      </w:r>
    </w:p>
    <w:p>
      <w:pPr>
        <w:jc w:val="center"/>
      </w:pPr>
      <w:r>
        <w:r>
          <w:rPr>
            <w:rFonts w:ascii="Segoe UI" w:hAnsi="Segoe UI" w:eastAsia="Segoe UI"/>
            <w:sz w:val="32"/>
            <w:color w:val="000000"/>
            <w:b/>
          </w:rPr>
          <w:t>MING-LIANG TSAI ON MOVIES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 of Mass Communication invited renowned movie director Ming-liang Tsai to give a talk that attracted many students to see and ask him for autographs and picture taken.
</w:t>
          <w:br/>
          <w:t>
</w:t>
          <w:br/>
          <w:t>Director Tsai’s new movie Face is honored as the first world movie reserved in Louvre Museum. He not only promoted his new movie but also shared the concept of appreciating movies. He expressed that movies let viewers “involve” to see, but not let them “get involved” in. If the movie expressed things too clear, you would then not believe your own viewpoint, but lose your self-judgment. He emphasized that movies were the interactions between artists and viewers. Many things in a movie are “not clear,” so viewers must observe and discover them. Mass Communication Junior Pei-yi Lin said, “When the Director emphasized that the viewer must deliberate and try to understand the movie rather than to follow the plot only, I was dawned and had a deeper understanding of it.” ( ~Dean X. Wang )</w:t>
          <w:br/>
        </w:r>
      </w:r>
    </w:p>
  </w:body>
</w:document>
</file>