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550eb1901f41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雷達圖把關學生基本能力指標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為使學生於畢業時，達成全校性及系所基本能力，以面對嚴峻的職場挑戰，教務處規劃整合各系所專業、通識教育及跨領域等課程，建置「淡江大學全校課程地圖資訊系統」，預計最快於本學年度完成。教務長葛煥昭表示，屆時學生可透過e化資訊平台，評估自我學習成效及各項基本能力之達成度，規劃未來生涯並有效儲備競爭力。
</w:t>
          <w:br/>
          <w:t>配合教學卓越計畫「貫徹課程品質」、精進學生基本能力指標，本校通識教育委員會已自97學年度起，依學校教育目標訂定「全校性學生基本能力指標」；各系所亦於96學年度，考量學系專業能力、學生發展需求與業界趨勢等面向，訂定「系所基本能力指標」。教務處除深入檢視基本能力指標與系所教育目標、課程設計與規劃及教學方法與評量之關聯，確保課程規劃品質之外，另於地圖資訊系統中設計「基本能力雷達圖」檢定機制，輸入選修課程，所累積的基本能力數值將量化為雷達圖，學生除可充分掌握各項能力達成率，判斷是否與自身期望相符合，亦可依職涯目標進行選課。
</w:t>
          <w:br/>
          <w:t>葛煥昭表示，雷達圖為職場功能導向，現下就業不僅需要具備專業能力，通識能力同樣重要，除規劃各系專業雷達圖外，本校14個核心課程學門也會規劃通識雷達圖，兩者相比對下，同學可自大一便依修課指引，規劃選修路徑，對提升職場競爭力大有幫助。
</w:t>
          <w:br/>
          <w:t>此外，各系將依學生畢業後職涯發展，規劃選課模組，提供學生系統性及全面性的修課指引，或參考雷達圖進行選課及早規劃未來生涯。課務組組長蘇許秀凰表示，基本能力雷達圖可讓學生精準正確的了解，其修課成果是否達到學系所訂定之基本能力指標，幫助其決定大學四年的修課規畫。中文三陳菀萱說：「擁有雷達圖會對自己涉獵的領域較有概念，規劃生涯時也會比較清楚自己能力所在，很期待雷達圖建構完成的那天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93bd70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f1d10b35-f240-4c56-9775-428041de1ec4.jpg"/>
                      <pic:cNvPicPr/>
                    </pic:nvPicPr>
                    <pic:blipFill>
                      <a:blip xmlns:r="http://schemas.openxmlformats.org/officeDocument/2006/relationships" r:embed="Rc8c941786d8649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c941786d86492a" /></Relationships>
</file>