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5b671ccaa4d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預警函提醒 即時改進學習 家長肯定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根據教務處統計，97學年度第2學期大學日間部因學業退學人數為234人，退學率為1.2%，較97學年度第1學期上升0.26％，但與96學年度第2學期相比則下降0.1％。而退學率高於平均值，排名前二的學院依序為理學院3.49％及工學院2.28％。另外，97學年度第2學期「期中二一預警制度」共寄發3849封預警函，接獲通知後有42通家長來電表示，贊成及肯定本校實施預警機制；本學期期中二一預警信函，則預計於12月11日寄發。
</w:t>
          <w:br/>
          <w:t>教務長葛煥昭表示，為維持學生品質，本校實行累計兩次二一退學制，較大部分學校嚴格，也因採行累計，第2學期退學人數常較第1學期高，所以才會出現與上學期相較比率上升的情況，又因每位教師評分標準不一，因此退學率微幅波動是正常現象。
</w:t>
          <w:br/>
          <w:t>就系所而言，若理學院學士班不計，退學率最高為土木工程學系工程設施組5.45％，其次為數學系數學組5.43％。土木系系主任楊長義表示，由於土木系工程設施組學生畢業後的工作，攸關人身安全，故篩選嚴格，並注重基本能力培育，藉此站在第一陣線為國家安全品質把關；同學平時可多與學長姐交流，互相砥礪，一起認真向上。
</w:t>
          <w:br/>
          <w:t>數學系系主任陳功宇表示，數學需親自動手練習，同學於上課聽講時好像理解了，實際上不熟練，考試時才發現還有很多環節不懂，雖然利用實習課帶領同學實際做題目，但回家還是要靠自己練習，才會精進。數學二周林緯表示，學習數學須循序漸進，若有一個環節沒搞懂，對將來學習都會造成影響，勇於在課堂上發問，並養成主動了解問題的習慣，能克服不少困難。
</w:t>
          <w:br/>
          <w:t>家長陳有方說：「剛接獲通知時會感到震驚，但可以知道孩子在學校的學習狀況，並及早督促，防範被退學的可能，也是未雨綢繆！」葛煥昭表示，預警信函不僅寄發家長，也會通知系上及老師，再由系上推動落實補救教學，或依照學生個人狀況轉介諮商輔導組等單位，而學生接獲預警，應更關注課業或向系上尋求協助。</w:t>
          <w:br/>
        </w:r>
      </w:r>
    </w:p>
  </w:body>
</w:document>
</file>