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a43943e2a648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MASTER LI TELLS STORIES ABOUT TAMSUI WITH PAINTINGS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exhibition on the ink paintings of Li Chi-mao, director of TKU Carrie Chang Fine Arts Center, will run from today until December 13 at Tamsui’s famous historic site, the “Little White House.” During a tea session on November 21, Li made a speech on the stories behind his paintings, attracting many young and senior fans of him to attend, many of whom even asked Li to sign on his albums.
</w:t>
          <w:br/>
          <w:t>
</w:t>
          <w:br/>
          <w:t>The theme of the exhibition is “60 years of artistic life in Tamsui.” The world-renowned painter Li makes use of daily necessities such as wooden stool, washbowl and bricks as the main focus of his works, creating some interesting and creative pieces which also serve as records of his six decades in the township. For instance, one of the exhibited works, “Walking in Tamsui for 60 Winters,” the subject matter of the painting is Li’s clogs. 
</w:t>
          <w:br/>
          <w:t>
</w:t>
          <w:br/>
          <w:t>During the tea session, Li also served as a guide to his exhibition, sharing his memories about Tamsui where he wore his clogs to travel around 50 years ago. One of the viewers, Kuo Yu-lun, a graduate National Taiwan University of Arts Department of Painting and Calligraphy Arts, said that he has strong feelings especially toward one Li’s works, “Tamsui MRT.” “Master Li’s superb painting skills made me speechless,” Kuo said. ( ~Yeh Yun-kai )</w:t>
          <w:br/>
        </w:r>
      </w:r>
    </w:p>
  </w:body>
</w:document>
</file>