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fe4ebc59a41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專業服務 大量講義統一印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據資訊中心統計，越來越多同學個別至電腦實習室列印上課相關資料，造成密閉實習室產生大量碳粉粉末，傷害健康之外，亦不符成本效益。教務處印務組組長蕭仁傑提醒：「本組提供專業設備，成本低廉，請教師將符合著作權法規定之大量資料或講義，統一至印務組印製。」
</w:t>
          <w:br/>
          <w:t>教學支援平台自93學年度起上線，教師可將授課資料置放於平台，供同學參閱，部分教師則不再提供書面講義，因此同學會至電腦實習室列印資料。依資訊中心統計，教學支援平台專任教師使用班級數與年俱增，電腦實習室碳粉、紙張用量也同樣節節上升，97學年度碳粉用量為1840支、紙張用量為5,111,500張，分別比96學年度增加14%及23%。資訊中心教學支援組組長張慧君表示，電腦實習室的電腦及印表機，本是供同學學習用，被大量移作列印講義，不但嚴重影響同學學習效能，亦不符ISO14001政策，建議教師統一至印務組印製講義。</w:t>
          <w:br/>
        </w:r>
      </w:r>
    </w:p>
  </w:body>
</w:document>
</file>