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44e0c47fff43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ARCHITECTURE FACULTY AND STUDENTS HAD A CARNIVAL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Architecture held a carnival week for faculty and students. During the carnival week there were Bingo games, student music band night, night market and constructions of ghosts, etc. Architecture Department Association President Jia-hao Lin guaranteed, “The carnival this year will be surprisingly unique. It would be a great pity to miss it. All students are welcome to enjoy it!” On Wednesday night at 7:00, different student music bands will start rocking and rolling while on Thursday night at 7:30, there will be a mini night market at the Airplane Platform and uniquely designed hanging ornaments by the Department of Architecture will be on sale. The long expected “Constructions of Ghosts” will be open on Friday at 7:00, and students can buy tickets on the spot. Jia-hao Lin revealed, “The theme of the ghost house reflects European and American styles which need more props. It will be absolutely scary!” ( ~Dean X. Wang )</w:t>
          <w:br/>
        </w:r>
      </w:r>
    </w:p>
  </w:body>
</w:document>
</file>