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6e9662149f45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BEIJING CAPITAL NORMAL UNIVERSITY DELEGATION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Vice President Jian-she Zhou, a delegation of 10 from Beijing Capital Normal University visited TKU on Dec. 17. TKU International Affairs Vice President Wan-chin Tai and others received them at T306. Vice President Tai explained TKU’s achievement of internationalization including the increasing numbers of foreign students and overseas Chinese students, etc. Both sides exchanged experiences in school affair development. Delegation member Liberal Arts Professor Dong-feng Tao was deeply interested in TKU’s Cultural Creativity Industry. TKU focused on the development of the Chinese language and culture while the Mainland emphasized on the contents and management. He hoped that both universities would have interactive exchanges. Delegation member Professor Yan-ning Fan from the Institute of Political Science and Law expressed affirmation on TKU’s winning the Healthy and Safe Campus Certificate by the WHO. She also had a deep impression on the TKU Library although she regretted that the visit was too short. At the closing discussion, the head of the delegation Vice President Zhou highly praised TKU’s Triple Objectives in education (Globalization, Information-oriented Education, and Future-oriented Education) and TQM (Total Quality Management), hoping to have further exchanges in the future. ( ~Dean X. Wang )</w:t>
          <w:br/>
        </w:r>
      </w:r>
    </w:p>
  </w:body>
</w:document>
</file>