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46e6297a1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金融研討會 邱正雄演講 浙大來交流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【記者張莘慈淡水、台北校園報導】本校與臺灣證券交易所、臺灣期貨交易所共同主辦的「2010 第七屆金融市場與趨勢研討會」，於5、6日在台北校園中正紀念堂舉行，兩岸財經大咖、學者雲集，包括前行政院副院長、永豐銀行董事長邱正雄；北京格林蘭科技開發董事長房茂田等人，現場「金」光閃閃。
</w:t>
          <w:br/>
          <w:t>財務金融學系負責執行此次研討會，系主任邱建良表示，這已是本校第7次承辦，經驗豐富。大會主要探討兩岸金融合作與發展新局、金融海嘯後風險管理的新趨勢，並針對台商發展與金融新局、兩岸金融資源的競合等主題進一步研究。
</w:t>
          <w:br/>
          <w:t>浙江大學經濟學院常務副院長金祥榮也率隊參加，由於商學院與浙江大學已於去年簽署交流協議書，所以3日特地舉辦座談會，雙方相談甚歡，目前本校已與浙大進行大學部學生交流，金祥榮希望日後擴及碩、博士生及老師間的研究合作。</w:t>
          <w:br/>
        </w:r>
      </w:r>
    </w:p>
  </w:body>
</w:document>
</file>