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b31b56ec5b45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777 期</w:t>
        </w:r>
      </w:r>
    </w:p>
    <w:p>
      <w:pPr>
        <w:jc w:val="center"/>
      </w:pPr>
      <w:r>
        <w:r>
          <w:rPr>
            <w:rFonts w:ascii="Segoe UI" w:hAnsi="Segoe UI" w:eastAsia="Segoe UI"/>
            <w:sz w:val="32"/>
            <w:color w:val="000000"/>
            <w:b/>
          </w:rPr>
          <w:t>PRESIDENT OF SALAMANCA, SPAIN, VISITED TKU ON FEB. 25</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Noemi Dominguez Garcia, Vice-President of Salamanca University (SU), Spain, visited TKU on Feb. 25. He appreciated Chueh-sheng Memorial Library on account of its good environment for studying, and was very impressed by the Non-Book Material Section and Study Carrels. He explained that compared with other schools, international students of SU have more choices in selecting courses because apart from language courses, they can also study arts and literature. Dr. Lee Pei-wha, Director, Office of International Exchanges and International Education, indicated that TKU is working on signing academic agreement with SU recently so that two schools can have more interaction in the future. Dr. Wu Kuan, Chair of Dept. of Spanish, said, “Once there is a consensus between both sides, SU will become one of the schools for junior abroad program.” ( ~Shu-chun Yen )</w:t>
          <w:br/>
        </w:r>
      </w:r>
    </w:p>
  </w:body>
</w:document>
</file>