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0e17bcb23dc4b5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778 期</w:t>
        </w:r>
      </w:r>
    </w:p>
    <w:p>
      <w:pPr>
        <w:jc w:val="center"/>
      </w:pPr>
      <w:r>
        <w:r>
          <w:rPr>
            <w:rFonts w:ascii="Segoe UI" w:hAnsi="Segoe UI" w:eastAsia="Segoe UI"/>
            <w:sz w:val="32"/>
            <w:color w:val="000000"/>
            <w:b/>
          </w:rPr>
          <w:t>TAMKANG TIMES INVITES “TIME CAPSULE” STORIES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To celebrate the upcoming Tamkang University 60th anniversary, Tamkang Times is presenting several events this month, such as writing contest under the theme of TKU anniversary and call for submissions from outstanding former Tamkang Times members.
</w:t>
          <w:br/>
          <w:t>
</w:t>
          <w:br/>
          <w:t>The call for submission of the March is under the title of “Time Capsule: Cherishing the days in Tamkang.” Have you seen in the movies or cartoon that a character buries time capsules under the ground and unearth them after many years? Now try to imagine what life do you want 20 years from now when the TKU is embracing the 80th anniversary? Write down your imagination now. The submission deadline is on March 22. The length of each submission should be around 500 words. Make the submission at the following website http://tkutimes.tku.edu.tw . ( ~Yeh Yun-kai )</w:t>
          <w:br/>
        </w:r>
      </w:r>
    </w:p>
  </w:body>
</w:document>
</file>