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edcee2e3c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培育優質研究生 提升就業競爭力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十一世紀是以知識經濟為主軸的世紀，也是一個競爭激烈的世紀。而國際競爭的焦點，一言以蔽之，就是人才的競爭。為迎接知識經濟時代的來臨，強化人力的素質，提升國家競爭力，不僅是現代政府的職責，更是高等教育學府責無旁貸的首要任務。
</w:t>
          <w:br/>
          <w:t>　根據教育部2009年版的統計資料顯示，近十年來國內廣設碩博士班使研究生大幅成長，碩士生從1999年的54980人至2009年增加為183401人;博士生從1999年的12253人至2009年增加為33751人。而每年畢業的碩士生約有54387人，博士生約有3140人。這些高級人才的培育乃是我國能夠立足台灣，躍升國際的重要資產。過去這些高級人才投入相關產業並發揮所長，長期以來已為我國累積相當實力與競爭力。由於受到全球金融風暴擴散影響，全球經濟衰退，各國就業市場受到波及，更加快速惡化。就以行政院主計處公布去年2月的失業率高達5.75%為例，失業人數達60餘萬人，創國內11年來的新高，嚴重波及青年、高學歷、研發或技術人力，值得政府與大學校院的重視。
</w:t>
          <w:br/>
          <w:t>　當前世界各國為確保人才優勢而進行的競爭相當激烈。而研究生能否成為未來國家的棟樑，社會的領導人才，端賴大學本身不斷改進與創新，追求卓越與發展特色，提升辦學績效，才是決定研究生競爭力的主要關鍵。研究生競爭力的提升，除大學本身肩負重責大任外，尤有賴政府的大力支持，建立吸引優秀人才體制，提供優厚獎學金，為受教育的研究生給予財政支持，使其能潛心研究成為高品質人才。
</w:t>
          <w:br/>
          <w:t>　近年來，世界先進國家積極推動「菁英大學」的計畫，以強化研究生的創新思維，推動科研創新，為提高培養優秀人才而努力。就以韓國為例，韓國大學正努力培養具有國際競爭力的人力資源。關鍵的一項政策，就是重視研究生的培養，尤其要培養具有世界水準的博士。韓國政府就曾提出「Brain Korea 21」，簡稱「BK21」的計畫，目的是要為知識型社會培養富有創造力的高品質人才。韓國政府決定對大學投入約12億美元，關注研究生的培養，值得國內重視。
</w:t>
          <w:br/>
          <w:t>　其實，研究生競爭力的提升與強化，國內大學本身仍應扮演主動者與決定者的角色，就淡江而言，各研究所亟需研訂各項有效策略加以落實。首先要積極型塑本校研究所的特色，強化績效與社會責任，以培養研究生具有符合社會發展所需的關鍵能力；其次，適度規劃增進研究生職場準備的相關課程，培養具備就業力的各項專業知識與技能；再次，加強研究生的外語能力，尤其英語已成為當前國際社會的共通語言；最後，提升研究生知識創新力，以培育出具有創造力的研發人才，增強就業競爭力。
</w:t>
          <w:br/>
          <w:t>　尤有進者，本校研究生要成為新世紀具有競爭力的人才，其主要關鍵仍在於研究生本身能否在求學過程中，善用本校豐富的資源，博覽群籍，窺探堂奧，拓展知識領域，進而掌握新時代的方向，吸收新議題的知識與培養新技術的能力，使自己擁有廣博的學識與通達的智慧，也是值得研究生嚴肅深思的課題。</w:t>
          <w:br/>
        </w:r>
      </w:r>
    </w:p>
  </w:body>
</w:document>
</file>