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002a8e2a7e4b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TKU’S FOREIGN STUDENT FROM BURKINA FASO REPRESENTS ASIAN UNIVERSITY TO ATTEND “HARAMBE BRETTON WOODS SYMPOSIUM”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Song Ta-min, an foreign student from Burkina Faso, and sophomore of Dept. of International Trade, has passed the application and will go to US in April to attend the “Harambe Bretton Woods Symposium,” organized by The Harambe Endeavor. He is the only representative from Asian universities to the Harvard University forum.
</w:t>
          <w:br/>
          <w:t>
</w:t>
          <w:br/>
          <w:t>The Harambe Endeavor is an organization for the development of Africa by incorporating the ideas and experiences of African students from world universities into the project of promoting positive economical, welfare development of Africa. Song indicates that the applicant for this project has to prepare project plan and autobiography, and he is the only accepted applicant from Asian universities. Song proposes to solve economical and welfare problem of Burkina Faso with his academic training. He expects to communicate with participants from the world and learn from one another.
</w:t>
          <w:br/>
          <w:t>
</w:t>
          <w:br/>
          <w:t>Song had attended the “African Students’ Chinese Speech Contest,” sponsored by Ministry of Foreign Affairs, and won the sixth place with the topic “Experience of Learning Chinese.” He cited Confucius’s sayings, “Learning and Practicing all the time is pleasurable,” and “Where there is a will, there is a way” to express his determination to learn Chinese. Song observes that Chinese language is getting more and more popular internationally. However, there is very few in his country who can speak in Chinese. He expects to utilize his language ability to help his country create more channels of communication. ( ~Chen Chi-szu )</w:t>
          <w:br/>
        </w:r>
      </w:r>
    </w:p>
  </w:body>
</w:document>
</file>