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e906aeab2843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VICE-PRESIDENT OF SAN FRANCISCO STATE UNIVERSITY WILL VISIT TKU ON APRIL 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Yenbo Wu, vice-president of one of our sister universities San Francisco State University (SFSU), will visit TKU on Apr. 1. SFSU and TKU has been preparing for dual degree program since we became sister universities in 2007, and it will be Dr. Wu’s second time to TKU this semester to discuss the related issues. Dr. Wu will also deliver a speech “Special Features of U.S. Higher Education” at I501 on the same day from 2:10 p.m. to 3:50 p.m, analyzing the future education environment and policies for Taiwanese students in the U.S. Dr. Lee Pei-wha, Director, Office of International Exchanges and International Education, indicated that Dr. Wu will introduce the new perspective on the future educational development in America, and students planning to study abroad or interested in American education are encouraged to attend the speech. ( ~Shu-chun Yen )</w:t>
          <w:br/>
        </w:r>
      </w:r>
    </w:p>
  </w:body>
</w:document>
</file>