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7c95f832749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韓國學者洪瑀欽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【記者王鴻坪報導】中文系邀請韓國嶺南大學文學院院長洪瑀欽教授來校短期講學，今起進行三場。
</w:t>
          <w:br/>
          <w:t>
</w:t>
          <w:br/>
          <w:t>　洪瑀欽教授於中國古典文學與韓國文學，學養豐厚，曾任東亞人文學會會長並曾於廣州師大擔任客座教授。此次講學將停留十天，今（廿四）日下午三時至五時於L205，演講：「論蘇軾文學之豪放風格之一」；廿六日上午十時至十二時於B713，演講「韓國歷代文壇接受中國文學影響之概況」；二十七日下午四時至六時於L408，演講：「韓國歷代文壇接受蘇軾文學之概況」</w:t>
          <w:br/>
        </w:r>
      </w:r>
    </w:p>
  </w:body>
</w:document>
</file>