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0e011add9b40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ALUMNI’S RESPONSES TO THE “2010 SURVEY OF 1000 ENTREPRENEURS’ FAVORITE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 CHEN CHING-NAN (PRESIDENT OF CHING FU ENTERPRISE): LIBERAL EDUCATION CULTIVATES FLEXIBLE CHARACTERS
</w:t>
          <w:br/>
          <w:t>
</w:t>
          <w:br/>
          <w:t>Winning the recognition of being No. 1 “Entrepreneurs’ Favorite Graduates” for continuous 13 years testifies the TKU’s objectives and administration of education. I share the honor of my alma mater. The liberal educational style provides students space of self exploration. Hence, in the categories of “flexibility and willingness to learn” and “creativity,” TKU’s graduates are ranked as No. 1 among private universities. In addition, various experience in club activities have trained TKU students’ “teamwork” ability. From my personal observation, when encountering difficulties, TKU graduates are proactive to communicate others to find solutions, which is another winning point. 
</w:t>
          <w:br/>
          <w:t>
</w:t>
          <w:br/>
          <w:t>● HOU DENG-JIEN (PRESIDENT OF KOJEN ENGLISH LANGUAGE SCHOOL): PROMOTING JUNIOR ABROAD PROGRAMS, STRENGTHENING FOREIGN LANGUAGE ABILITY
</w:t>
          <w:br/>
          <w:t>
</w:t>
          <w:br/>
          <w:t>Congratulate TKU on winning the Cheer recognition again. As an alumnus, I feel proud of my alma mater. In my observation, TKU students’ EQ and working attitude are better than graduates from other schools, hence, it is not surprised to be ranked as No. 1 in the category of “stability and perseverance.” In job market, a good working attitude makes half work done, hence, this category is highly emphasized by enterprises. However, the item of “global world view and foreign language ability” is ranked only as No.2. I believe if the school keeps on promoting the junior abroad program and actively strengthens foreign language education, TKU will perform better next time.
</w:t>
          <w:br/>
          <w:t>
</w:t>
          <w:br/>
          <w:t>● LUO SHEN  (PRESIDENT OF GRANT THORNTON INTERNATIONAL): PLANNING FOR THE 5TH WAVE
</w:t>
          <w:br/>
          <w:t>
</w:t>
          <w:br/>
          <w:t>The characteristics of TKU students are “sincerity, hardworking, stability, and sanguine smile,” and the graduates’ proactive working attitude are highly appreciated by enterprises. Hence, it is not surprised to win continuous recognition. The Founder’s management objectives and orientations are clear, with stage-by-stage strategies, which is presently moving toward the 5th Wave. Hence its direction of transformation is up to date and active in competition. TKU graduates are also characterized by their solidarity and cooperation, which is revealed in the high recognition of “teamwork.” In addition, the multiple education and liberal campus culture have nurtured the proactive and modest working attitude. With all these, we can expect another winning recognition next time.
</w:t>
          <w:br/>
          <w:t>
</w:t>
          <w:br/>
          <w:t>● SUN JUI-JUNG (PRESIDENT OF PERMA ENTERPRISE CO., LTD): DIVERSIFYING CURRICULUMS AND STRENGTHENING SPECIALIZED KNOWLEDGE
</w:t>
          <w:br/>
          <w:t>
</w:t>
          <w:br/>
          <w:t>I am glad that TKU has won the Cheer evaluation again. Like Harvard University, as a private school, Tamkang University is superior to many national universities. As to being rates as No. 3 in the category of “specialized knowledge and skills,” I would suggest the school to create more courses related to all specialized fields in addition to maintaining the superiority in “stability and perseverance” and “teamwork.”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103120"/>
              <wp:effectExtent l="0" t="0" r="0" b="0"/>
              <wp:docPr id="1" name="IMG_ad8b6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2/m\85225ea8-cc5e-4ca4-b761-d436cc7207b3.jpg"/>
                      <pic:cNvPicPr/>
                    </pic:nvPicPr>
                    <pic:blipFill>
                      <a:blip xmlns:r="http://schemas.openxmlformats.org/officeDocument/2006/relationships" r:embed="Rb1fb1996b3d74147" cstate="print">
                        <a:extLst>
                          <a:ext uri="{28A0092B-C50C-407E-A947-70E740481C1C}"/>
                        </a:extLst>
                      </a:blip>
                      <a:stretch>
                        <a:fillRect/>
                      </a:stretch>
                    </pic:blipFill>
                    <pic:spPr>
                      <a:xfrm>
                        <a:off x="0" y="0"/>
                        <a:ext cx="1524000" cy="2103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fb1996b3d74147" /></Relationships>
</file>