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30f50075fa3481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786 期</w:t>
        </w:r>
      </w:r>
    </w:p>
    <w:p>
      <w:pPr>
        <w:jc w:val="center"/>
      </w:pPr>
      <w:r>
        <w:r>
          <w:rPr>
            <w:rFonts w:ascii="Segoe UI" w:hAnsi="Segoe UI" w:eastAsia="Segoe UI"/>
            <w:sz w:val="32"/>
            <w:color w:val="000000"/>
            <w:b/>
          </w:rPr>
          <w:t>EUROPEAN WEEK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European Week, co-organized by European Union Centre in Taiwan, the Graduate Institute of European Studies, and Center of European Union Studies, opened in Carrie Chang Music Hall with &amp;quot;Ode to Joy,&amp;quot; the theme of European Union’s anthem on May 3. TKU President Dr. Flora C. I. Chang said during the opening ceremony that Tamkang University is one of the universities that joined the European Union Centre in Taiwan. The European Week was launched to promote the idea of European Union in Taiwan.</w:t>
          <w:br/>
        </w:r>
      </w:r>
    </w:p>
  </w:body>
</w:document>
</file>