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2a237cc0d445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ALPER GUDER FROM TKU CHINESE LANGUAGE CENTER WON THE FIRST PRIZE IN THE 2010 MANDARIN/TAIWANESE SPEECH CONTEST FOR FOREIGNERS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Alper Guder, a Turkish student who studies in Chinese Language Center, TKU, beat more than 170 competitors with his fluent Chinese and Taiwanese, and snatched the first prize in the 2010 Mandarin/ Taiwanese Speech Contest for Foreigners,” held by Radio Taiwan International.
</w:t>
          <w:br/>
          <w:t> 
</w:t>
          <w:br/>
          <w:t>The topic this year was “Save the Earth.” In the final contest, Guder, who dressed up like Earth with green colors on his face, used Chinese and Taiwanese together with plenty of body language to illustrate the importance of saving the earth. He indicated that it was really out of his expectation to win the first prize. “I am particularly grateful to my teacher Wang Tsan-yu, who always tries her best to clearly explain every Chinese character to her students,”said Guder.
</w:t>
          <w:br/>
          <w:t>
</w:t>
          <w:br/>
          <w:t>Dr. Shih Kuo-kung, Director, Division of Continuing Education, was very delighted when he heard this good news. He pointed out that Division of Continuing Education always spared no effort to design the teaching material of every Chinese class from the students’ point of view. Instructors first focused on the training of speaking and listening, and then put the emphasis on reading and writing to make foreign students familiar with Chinese step by step. They tried to notice all the details so that students could learn Chinese faster and better.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536192"/>
              <wp:effectExtent l="0" t="0" r="0" b="0"/>
              <wp:docPr id="1" name="IMG_51a82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de9dd993-82e5-4f94-81ed-82238e15dc51.jpg"/>
                      <pic:cNvPicPr/>
                    </pic:nvPicPr>
                    <pic:blipFill>
                      <a:blip xmlns:r="http://schemas.openxmlformats.org/officeDocument/2006/relationships" r:embed="R075219321bd04fd4" cstate="print">
                        <a:extLst>
                          <a:ext uri="{28A0092B-C50C-407E-A947-70E740481C1C}"/>
                        </a:extLst>
                      </a:blip>
                      <a:stretch>
                        <a:fillRect/>
                      </a:stretch>
                    </pic:blipFill>
                    <pic:spPr>
                      <a:xfrm>
                        <a:off x="0" y="0"/>
                        <a:ext cx="1524000" cy="1536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5219321bd04fd4" /></Relationships>
</file>