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9e8d4ee3c4f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100學年度6系所分組整併更名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本校第63次校務會議決議，100學年度將有6個系所分組、更名或整併更名；另外，系所評鑑待觀察的歐洲研究所博士班、歷史學系碩士班如申訴通過，取消待觀察，且於「100學年度增設調整系所班組及招生名額總量」報部之前核定，則可撤銷停招決議，100學年度繼續招生。
</w:t>
          <w:br/>
          <w:t>其中，水資源及環境工程學系學士班預計分為「水資源工程組」及「環境工程組」，系主任李奇旺表示，水資源與環境工程分屬不同領域，分組後，學生將更能著重於專業領域的學習，強化競爭力並增加考取水利或環境工程技師執照的機會。
</w:t>
          <w:br/>
          <w:t>另外，全球化政治與經濟學系、旅遊與旅館管理學系、多元文化與語言學系、化學系碩士班生命科學組將分別更名為全球政治經濟學系、國際觀光管理學系、英語學系及化學系碩士班化學生物組；「經營決策學系學士班」與「管理科學研究所碩士班、博士班、企業經營碩士在職專班」則將整併更名為管理科學學系學士班、碩士班、博士班、企業經營碩士在職專班。
</w:t>
          <w:br/>
          <w:t>政經系及語言系系主任鄭欽模表示，為使系所之中英文名稱相符，將全球化政治與經濟學系更名為全球政治經濟學系，但保留「全球化」相關課程，並因應全球局勢，將政治學與經濟學課程融合，使學生更了解國際政治經濟學之議題，將來出路更寬廣；多元文化與語言學系則因領域太過廣泛，認知不易，學生難以專精學習，更名後將以英語為主軸並保留多元文化之學習。他說：「有別於淡水校園的英文學系，英語學系將採取實務、就業取向之教學，例如：商用、簡報英文等課程，以培養學生具體的核心能力。」</w:t>
          <w:br/>
        </w:r>
      </w:r>
    </w:p>
  </w:body>
</w:document>
</file>