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1a9e46446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試試看你答對幾題（選擇題）
</w:t>
          <w:br/>
          <w:t>1.（ ）郝英俊15歲寫了一篇文章，並在80歲的時候死亡，請問郝英俊這篇文章的著作財產權共存續了幾年？
</w:t>
          <w:br/>
          <w:t>(1) 65年   (2) 80年  (3) 115年
</w:t>
          <w:br/>
          <w:t>2.（ ）著作的利用是否合於合理使用，其判斷的基準為何？
</w:t>
          <w:br/>
          <w:t>(1)著作利用的目的是營利性，還是非營利性   (2)著作是否已公開發表   (3)著作利用的量占整個著作的比例高還是低    (4)著作利用的結果是否會造成市場替代效應   (5)以上4種情形都應判斷
</w:t>
          <w:br/>
          <w:t>3.（ ）學生舉辦校際觀摩或比賽，在什麼情形下，可以不經著作財產權人授權而演唱或演奏他人的音樂？
</w:t>
          <w:br/>
          <w:t>(1)非以營利為目的      (2)未對觀眾或聽眾直接或間接收取任何費用   (3)未對表演人支付報酬    (4)以上3種條件都具備的情形下
</w:t>
          <w:br/>
          <w:t>4.（ ）利用德國人的音樂編曲，要不要徵求著作財產權人的同意？
</w:t>
          <w:br/>
          <w:t>（1）要喔，德國與我國都是世界貿易組織（WTO）的會員，所以德國人的著作同受我國著作權法的保護，除有符合合理使用的情形外，應取得同意或授權。
</w:t>
          <w:br/>
          <w:t>（2）不需要，因為我們不保護外國人的著作。
</w:t>
          <w:br/>
          <w:t>
</w:t>
          <w:br/>
          <w:t>答案：1.（3）2.（5）3.（4）4.（1）</w:t>
          <w:br/>
        </w:r>
      </w:r>
    </w:p>
  </w:body>
</w:document>
</file>