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e6219176fc47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FORUM ON U.S. CURRENT RELATIONS WITH BEIJING, TAIPEI, AND WORLD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College of International Studies held a forum on U. S. Current Relations with Beijing, Taipei and World on June 11, inviting Dr. Louis Goodman, Dean of the School of International Service at American University, as well as many experts and scholars to attend. 
</w:t>
          <w:br/>
          <w:t>
</w:t>
          <w:br/>
          <w:t>The forum mainly focuses on American domestic affairs, American President Obama’s Latin American policy, and China’s influence on Africa and Korean Peninsula. Dr. Carl Van, Assistant Professor of the School of International Service at American University, points out that although President Obama’s supporting rate is sliding due to his incapability of executing many of his reformations thoroughly, it is predicted that he can still serve another term of the U.S. president in two years. Liao Pin-jui, a first year Master student from Graduate Institute of China Studies, indicated that this forum made him understand the U.S. government’s view and future direction on cross-strait issues. “A slight change in the current relations between countries may have a great influence on the world,” said Liao. ( ~Shu-chun Yen )</w:t>
          <w:br/>
        </w:r>
      </w:r>
    </w:p>
  </w:body>
</w:document>
</file>