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f384e47b747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人事室第一組組長 朱家瑛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銘傳商專三年制電子計算機科畢業
</w:t>
          <w:br/>
          <w:t>經歷：
</w:t>
          <w:br/>
          <w:t>良友國際股份有限公司程式設計員
</w:t>
          <w:br/>
          <w:t>人事室第一組技術員
</w:t>
          <w:br/>
          <w:t>人事室第一組組長
</w:t>
          <w:br/>
          <w:t>教務處秘書
</w:t>
          <w:br/>
          <w:t>資訊中心秘書
</w:t>
          <w:br/>
          <w:t>　配合資訊中心重新開發人事系統時程，將重新規劃作業需求，除整合現有人事系統功能外，耗費大量人力的作業將優先資訊化，以簡化作業及時效，如各系、院評審作業等。此外，配合學校政策、發展及教育部法令，修訂現有各項法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16117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526bd954-3928-471e-acc6-37b80c83d636.jpg"/>
                      <pic:cNvPicPr/>
                    </pic:nvPicPr>
                    <pic:blipFill>
                      <a:blip xmlns:r="http://schemas.openxmlformats.org/officeDocument/2006/relationships" r:embed="R85f4d1acb56947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f4d1acb5694791" /></Relationships>
</file>