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138888d60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物理系決策系獲選下年重點系所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【記者趙浩均報導】九十二學年度重點系所於上月26日公佈遴選結果，由物理系、經營決策系再度雀屏中選。
</w:t>
          <w:br/>
          <w:t>
</w:t>
          <w:br/>
          <w:t>　這是由重點系所審查小組經審慎評選後，陳報校長張紘炬核定，獲選重點系所者，將可獲得本校連續四年的經費補助。物理系及經營決策系原來已是重點系所，經學校四年補助後，提出申請，以其過去優秀學術研究成果繼續膺選。目前本校的重點系所尚有數學、化學、資訊工程、電機、中文、英文等六系，預計八系將可獲得一年新台幣1600萬元的補助。
</w:t>
          <w:br/>
          <w:t>
</w:t>
          <w:br/>
          <w:t>　其中物理系是第三度遴選上重點系所，為配合本校邁向研究型大學計劃，該系提出以創新研究及加強實質的國際合作，來發展系所特色。研究重點包括：發展奈米物理研究、生物及有機材料研究、加強與國外及大陸的學術交流與互訪、舉辦國際學術研討會。
</w:t>
          <w:br/>
          <w:t>
</w:t>
          <w:br/>
          <w:t>　物理系擁有多次舉辦國際研討會的豐富經驗，在過去八年已建立與國內外各領域學者們的人脈關係，因此計劃將在往後四年舉辦第四屆及第五屆「電子與原子結構國際研討會」，其主題分別是計算物理及超導物理。
</w:t>
          <w:br/>
          <w:t>
</w:t>
          <w:br/>
          <w:t>　隨著世界經濟的全球化及兩岸三通，管理領域的發展也產生變化，為因應環境的快速變遷，經營決策系計劃舉辦國際研討會暨兩岸研討會，加強學者彼此在學術研究上的交流。在教學方面，經營決策系將課程分成經濟分析方法、企業分析方法、統計分析方法及動態系統分析方法等四大領域，讓學生可依興趣志向選課。這也是該系第二次遴選上本校重點系所。
</w:t>
          <w:br/>
          <w:t>
</w:t>
          <w:br/>
          <w:t>　獲遴選的系所，可獲得校內四年的獎助，在這四年內重點系所每年均應提出計劃執行並加以評估，期滿後則需向本校提出成果報告。</w:t>
          <w:br/>
        </w:r>
      </w:r>
    </w:p>
  </w:body>
</w:document>
</file>