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932fea982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侵犯智財權 51例觸法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【記者李冠賢淡水校園報導】依據資訊中心統計，98學年度疑似侵犯智慧財產權的案例計為51件，較97學年度案件減少29件。其中以工學院23件最多，理學院9件。
</w:t>
          <w:br/>
          <w:t>網路管理組組長蕭明清表示，因教育宣導方式使侵權案例降低，且利用帳號密碼及電腦認證等方法達到減少觸法的效果，期待能將目標降低並趨近於0。但P2P軟體的使用無法利用此方式防治，希望同學自治盡量減少使用P2P等下載軟體以免犯法。理、工學院疑似侵權案偏高，蕭明清說明，因理、工學院電腦尚無認證功能且該學院學生使用電腦時間較長，容易侵權。他呼籲「網路上凡走過必留下痕跡，請大家尊重智慧財產權，不要觸法。」</w:t>
          <w:br/>
        </w:r>
      </w:r>
    </w:p>
  </w:body>
</w:document>
</file>