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6fc2a706349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卓越大代誌：建構學習地圖 貫徹課程品質提升競爭力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98至99年度教學卓越計畫中，第3分項計畫為「貫徹課程品質」，其內容包括深化專業課程改革制度、活化通識教育核心課程及精進學生基本能力指標。教務長葛煥昭表示，實施重點在於課程的改革及規畫，以彈性、多元的方式排課，藉此提升學生畢業後的競爭力。
</w:t>
          <w:br/>
          <w:t>在此分項中，各系所的學習地圖將於本年度正式啟用。葛煥昭說明，去年教務處已舉辦說明會，向各系所說明如何填寫學習地圖，至今填答率已達100％。學習地圖將專業課程、通識課程及跨領域課程結合，以職涯導向為最終目標，訂定屬於各系所特色的學習地圖，更能讓學生對於所學及未來就業多一分了解。
</w:t>
          <w:br/>
          <w:t>在專業課程改革中，葛煥昭列出四大成果。首先為課程委員會的改革，將學生、校友、業界、學者專家列入委員會成員，並參與討論，不僅能更了解學生需求，也能與就業、未來社會的脈動銜接。其次為課程外審，葛煥昭說明，各系所計劃增設的課程，不僅需經系務會議討論，教務處還會委請校外專家學者審查，並對課程的設計及安排提出建議，再由各系進行修正。此外，課務組也持續向各系所發放問卷，對每一課程如何提升學生能力、成效，提出說明。針對課程沒有變動的系所，也固定進行4年一次的課程外審，以加強與產業發展結合。
</w:t>
          <w:br/>
          <w:t>第三為降低學系必修學分數，葛煥昭表示，截至本學年，各系所的必選修課程已由76％降至68％以下，希望開放更多空間、更多元的課程提供學生學習，而系選修的學分數也降到15％以下。最後為教學計畫表的改革，自上年度起，教務處陸續修訂新版的教學計畫表，葛煥昭表示，新教學計畫表增設目標層次、學系教育目標及學生基本能力等，除了教師填寫教學計畫表時，可了解教學層次的高低外，學生也能從教學計畫表了解，在課程中可以得到哪些基本能力指標，一舉數得。
</w:t>
          <w:br/>
          <w:t>對於未來的規劃，葛煥昭說明，專業課程的改革不會停歇；學分學程等特色課程的開設也會繼續增進，而英語授課的學分學程也將持續增加；另將致力於AACSB商管學院認證，該認證目前在國內很少系所達成，將在課程規劃、設計上努力改革，期達到標準；數位學習課程亦將列為學習重點，如與真理大學、聖約翰科技大學開設的華語文教學數位學習學程、觀光旅遊服務數位學習學程、動漫畫創意數位學習學程等；未來也將加強產學合作，增設更多以就業為導向的學習課程。（江啟義）</w:t>
          <w:br/>
        </w:r>
      </w:r>
    </w:p>
  </w:body>
</w:document>
</file>