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81da38a6b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強調特色面    培育文創人才 創新視野品質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98-99年度卓越計畫第4項分項計畫為「創新視野品質」，以本校特色國際化、資訊化、未來化為宗旨，強調「特色面」來培育文化創意專業人才。
</w:t>
          <w:br/>
          <w:t>　國際事務副校長戴萬欽說明，該分項計畫內容以4項主軸為根基。一、拓展國際視野，提升外語能力。戴萬欽以全校參與英檢人數突破7千人為例，強調淡江學生外語學習風氣的提升，是學校做了很多努力所獲得的成果，包括：開設暑期英文輔導班，分別開設聽、說、讀、作文（寫）不同班別，供學生針對不足之處加強學習，今年高達4百人報名；未來也將訂定英語能力檢定畢業門檻，有效提升外語實力；而淡江最大的國際化優勢便是來自各國的外籍生及眾多的姐妹校，藉由7種外語與華語「Chat Corner」可讓學生以生活化方式學習外語；至於大三生出國到姐妹校就讀是學生拓展國際視野的最佳時機，學校不但進行線上輔導，亦安排回國後的經驗分享與傳承，讓學弟妹都能享有最佳的出國資訊。
</w:t>
          <w:br/>
          <w:t>　此外，與日本早稻田大學等進行跨國遠距課程，不但有效提升國際交流，也受到外交部肯定，民國100年本校將接受教育部委託，開辦中南美洲碩士遠距學程，進一步精緻跨文化學習。另外，英語學習營及青年大使團也是學生拓展眼界的重要管道，其中，本校青年大使團獲外交部委託，暑期赴拉丁美洲4國服務學習，讓淡江學生揚名國際。而今年首次舉辦的兩岸名校交流，是臺灣首次有北大、復旦、廈門等6所大陸名校師生來台交流，不僅讓淡江學生體驗大陸學生學習態度，也讓大陸師生一睹淡江設備優良與開放的學風。
</w:t>
          <w:br/>
          <w:t>　二、增進資訊技能，培養職場實力。藉推動校園資訊服務隊及網頁服務隊制度，有效整合校內各單位資訊能量，增加資訊技能；培養非資訊科系學生的電腦技能，讓每個人都能擁有基本資訊處理能力。三、深化未來化教育評量機制。針對未來學之教學與學習效果做問卷調查，建構教學評量機制，對大學部學生學習未來學進行整合性的規劃。四、培養全球文創產業領域人才。文化創意產業學分學程今年已開設74門相關課程，透過各系學生跨領域學習，強化文化創意產業人才的養成。
</w:t>
          <w:br/>
          <w:t>　戴萬欽表示，4項重點措施已有一定的水準，未來將朝更卓越、更精緻化的學習邁進，如：擴大辦理兩岸交流，集結更多不同的思維、激盪出不同的火花；加強舉辦外籍生學伴制與英語生活營，藉由同儕之間互相學習，發展出「世界觀」。未來化方面，將著手編撰未來學教材，提供更完整的未來學門學習，以建立淡江學生透析環境與前瞻未來的能力。（陳頤華採訪）</w:t>
          <w:br/>
        </w:r>
      </w:r>
    </w:p>
  </w:body>
</w:document>
</file>