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e1d3f092e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校友捐款破24000人次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【記者梁琮閔淡水校園報導】校慶前夕，校友服務暨資源發展處公佈近3年捐款成效，捐款人次與金額如圖顯示，每年捐款校友約佔1％，曾捐款校友已達22萬人次之10％。  （資料來源／校友服務暨資源發展處）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17264" cy="3407664"/>
              <wp:effectExtent l="0" t="0" r="0" b="0"/>
              <wp:docPr id="1" name="IMG_21de7b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759109f4-ad6e-4ef7-945a-ca8cff886b18.jpg"/>
                      <pic:cNvPicPr/>
                    </pic:nvPicPr>
                    <pic:blipFill>
                      <a:blip xmlns:r="http://schemas.openxmlformats.org/officeDocument/2006/relationships" r:embed="R0ae20f03cc55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7264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e20f03cc554a4d" /></Relationships>
</file>