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13aedc0eff4a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THREE ZHEJIANG UNIVERSITY EXCHANGE STUDENTS TO TKU</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Three exchange master graduate students from China’s Zhejiang University arrived Tamkang University on September 11. The three students are Hu Zhijian and Ma Qiwei　of Department of Finance, Min Min of Department of Industrial Economics. They are the first group of Chinese graduate students received by College of Business. Dr. Kao Tang-liang, Chair of Department of Insurance said one of the major characteristics of Chinese students is that they are apt to ask questions in class. There are many students from the Zhejiang University for the past six years and their active attitude in learning has positive impact to TKU students, he said.
</w:t>
          <w:br/>
          <w:t>It is the sixth year since College of Business has established such an exchange student program with the Zhejiang University. Each year, eight students from the Chinese university will come to TKU. So far, a total of 51 Zhejiang University students have visited Tamkang as exchange students. Aside from the three graduate students, another eight university students also came to the Tamkang University. Min Min, who visited Taiwan for the first time, said TKU offers exchange students like her a lot of freedom. One of the major differences between Taiwanese and Chinese people is that the former are all very passionate and live their life in faster tempo. The reason why she would choose to study here is that there is no language barrier here and also Taiwan’s education are more like those in the Western society and more highly-developed. ( ~ Yeh Yun-kai )</w:t>
          <w:br/>
        </w:r>
      </w:r>
    </w:p>
  </w:body>
</w:document>
</file>