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528d9db124c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嶄新淡江時報今與你見面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陪伴本校近一甲子，淡江時報發行邁入800期。正如轉變中的淡江一樣，57年來，淡江時報也隨著歲月而成長、轉變。時值創校60週年校慶暨本報發行800期，在這個特殊的日子裡，淡江時報自即日起以嶄新的面貌呈現給全校教職員工生及校友，期待以更活潑、更具特色的形式，報導每週精采的淡江大小事。
</w:t>
          <w:br/>
          <w:t>首先，根據近年來學習與教學中心調查結果顯示，全校大一新生的學習風格以「圖像／視覺型」最多，因此，本報自800期起，將所有版面改以彩色呈現，增加視覺可讀性。此外，每月增加兩個版面，五版以「放大鏡」，擴大並深入校園學術活動專題報導；六版為「寰宇大講堂」，新增「濟濟群彥，夫子圈圈」專欄，報導教師社群分享教學研究經驗，鼓勵全校教師對校園活動的參與率；並新增「智慧大樹，果實纍纍」專欄，分享校友來校捐課，及參與者的回饋。
</w:t>
          <w:br/>
          <w:t>新聞方面，全校各單位活動舉辦頻繁，自由的學風更讓活力十足的學生熱力四射，為了增加各單位及學生活動的報導，除了原有的一版重點新聞並增加「e筆書畫展」單元，讓結合人文與科技的e筆書畫作品薰陶讀者；四版學生新聞定名為「學聲大代誌」，另將三版改為新聞版，並命名為「新聞萬花筒」；新增「蘭陽校園新聞專區」增加蘭陽校園的曝光率；新增「校園健康人物」、「淡江名人堂」；四版則有「校園話題人物」專欄，挖掘、報導具特殊才能、背景或搜羅奇物、表現特別傑出等之人物，增加話題性及閱報率，並期待呈現更蓬勃的校園活力。
</w:t>
          <w:br/>
          <w:t>人文方面，將二版的「一流讀書人」擴大為對談形式，以更引人入勝的方式，導引學術殿堂的論壇與閱讀旨趣，在無形之中培養讀書風氣；此外，在編版上融入神來e筆的運用，以具體發揚淡江文化以饗讀者。國際化方面，將原本每月一次，刊登學生大三出國留學或交換生出國學習心得，甚至是外國留學生來校學習的經驗談等之「留學傳真」專欄，改為每週報導一次，推展本校國際化的成果。</w:t>
          <w:br/>
        </w:r>
      </w:r>
    </w:p>
  </w:body>
</w:document>
</file>