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185c700b746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老時報人的印記：回首　我所參與的歷史時刻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文／教育科技學系 專員賴映秀
</w:t>
          <w:br/>
          <w:t>　八百期！這近二十年的歲月，放在這份與學校同壽的報紙沿革之中，已然涵蓋了三分之一的時間，這段歷史是時報人和淡江人所共同譜寫的。
</w:t>
          <w:br/>
          <w:t>　我在七十九年間以新聞研習社的小記者身分加入行列，當時的《淡江週刊》社長是冷楓老師，七十高齡，滿頭華髮拄著杖的老報人，衝勁卻是至今無人能及的，他曾將週刊改為三日刊，二日刊，週刊始正名為「淡江時報」。
</w:t>
          <w:br/>
          <w:t>　九○年代的淡江學生受六四學運、野百合學運的影響，學潮迭起，校園舞禁和刊物審稿制度先後解除，學生言論大開，學生會、議會等自治團體活絡，《淡江青年》、《學鐸》、《南淡水》等學生刊物針砭時政之餘，對於由學校主導的《淡江時報》亦常有批評，針峰相對。現在回頭看看，當時言論尺度拿捏雖不易，但時報持平作風（當時的時報LOGO上有一把天秤），一方面報導蓬勃的社團活動，亦不忽視學生意見領袖的動態，終為風風雨雨的校園，留下了忠實的記錄。我從中學習採訪，也有幸恭逢淡江學運之盛。
</w:t>
          <w:br/>
          <w:t>　當時《淡江時報》雖受批評，其與新聞研習社合辦的編輯研習會卻十分受學生歡迎，與淡海同舟、星宿海文藝營合稱「淡江三大營隊」。我兩度參與編研「秉春秋之筆，匡亂世之風」（編研SLOGAN）的陣營，也拜《淡江時報》之賜，參與了不少營隊和社團。那個時期淡江發展出來的精緻營隊文化與風雲際會，都忠實地記載在《淡江時報》上，令人懷念。
</w:t>
          <w:br/>
          <w:t>　其後經鈕撫民、王樾兩位社長，定位仍在學生刊物與學校報紙之間搖擺，其間曾一度交由大傳系作為學生實習報。但旋即在一年半之後，由學校重新成立了淡江時報委員會，在八十三年由楊立賢先生（曾任訓導長）接任社長，定位亦定調為「機關報」──淡江的校刊，不再向學生收取週刊費，成為淡江校園最具權威與影響力的媒體，其地位就如同她的SLOGAN：「淡江時報，一份屬於淡江人的報紙」。
</w:t>
          <w:br/>
          <w:t>　我當時已回母校服務年餘，身分從學生記者轉成編輯，有幸參與時報的成長。版面從四開報改為對開報，由黑白走向彩色，由手工編版進步到電腦排版，並成立電子報。但這些只不過是形式，當時的羅卓君社長最重視的，是這份報紙的實質內在。他對於這樣一個校園報紙的要求是：「要辦得像一份報紙。」記得每一位來到淡江時報社的學生記者，第一堂課就是羅老師的「淡江時報言論立場」。老師每次一定要說的一句話就是：「要把時報社的記者工作，當成你人生的第一份工作。」他的堅持，就是這個校內媒體一直以來具體而微的像個報社的主要原因。
</w:t>
          <w:br/>
          <w:t>　其後時報由黃輝南及現任馬雨沛社長掌舵，他們各有所長，接力賦予時報嶄新生命，一批批學生記者，仍寫著淡江的編年史。我已於九十六年調職，從記者、編者，轉任讀者，持續著這緣份。
</w:t>
          <w:br/>
          <w:t>　在通往未來的大道上，我們站在八百期的里程碑，在啟程之前，讓我們先敬《淡江時報》、時報的夥伴們和這一段精采的過往！</w:t>
          <w:br/>
        </w:r>
      </w:r>
    </w:p>
  </w:body>
</w:document>
</file>