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3a9bb27d4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養成自主學習外語人才　培育深造學術種子學者　外語學院院長宋美璍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近年持續實施e化教學，利用多語莫敵學習網站，包含英、法、西、俄、日、德等語言，及其他網路資源教學，藉此強調自主與終身學習；實施外語翻譯學分學程，希望未來增加參與語種，提高學生修習人數；培育有意從事學術深造之語言學、文學、文化研究的學生，成為種子學者；與商、管學院合作開設特殊目的商用英語、旅遊英語等學分學程，利用協同教學的方式，讓教學和專業結合；規劃多元的課外活動，例如：語言競賽與繽紛四季學習護照，各系設計不同的課外活動，提升學生學習興趣。
</w:t>
          <w:br/>
          <w:t>　在生源多元化方面，向研習第二外語的高職生、大陸姊妹校招攬學生，讓生源更多元化。發展跨院學分學程，英文及日文和教科系合作開設數位外語學分學程；英文系與美國賓州印第安那大學（IUP）師生互訪，除了現有的美國維諾納大學、法國里昂第三大學、日本麗澤大學，將增加雙學位姊妹校，擴大與姊妹校實質的師生交流。
</w:t>
          <w:br/>
          <w:t>　計劃設置於英、西、法、日4系五年一貫學碩士學位，此外加強國際與兩岸校際研究合作計畫，包括英文系選派博士生赴美國環境與文學協會（ASLE）研究，並與日本長崎大學環境學部建立長期研究互動，各系也持續與北京大學、東京外國語大學進行6種語種的學術交流。
</w:t>
          <w:br/>
          <w:t>　102年預期的效益有：西、法、德、日、俄5系已修高中職第二外語課程之甄試生比例增加20%、全院增加與3所姊妹校建立實質交流、學生參與語言競賽和獲獎人數增加20%。最終發展目標希望學生可以自主並終生學習，培育出五技俱優之外語人才；而外語學院教師皆能依研究志趣，呈現良好之研究成果。</w:t>
          <w:br/>
        </w:r>
      </w:r>
    </w:p>
  </w:body>
</w:document>
</file>