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edd57b03249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產學咖啡敘 夥伴關係長遠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又值歲末時序，16日本校建邦中小企業創新育成中心於中心會議室舉辦「2010淡大育成歲末成果發表會暨廠商聯誼會」，邀請合作廠商暫時拋開繁忙的工作，與夥伴們共享浮生半日閒的時光，一起喝咖啡談是非，與會廠商有同步應用科技公司等約10多家。
</w:t>
          <w:br/>
          <w:t>首先由行政副校長高柏園，依企業主校友捐款、獲申請教育部補助款及獲經濟部補助款等獎項頒發獎狀，以資鼓勵及感謝。
</w:t>
          <w:br/>
          <w:t>高柏園表示：「學校非常重視校友的發展，給予密切的關心與合作。創育中心提供的平台，廠商可跨業重組迸出新的火花。此聯誼會意義頗大，可訂為密集性的聯誼，適時提供廠商技術所須及分享成果。」
</w:t>
          <w:br/>
          <w:t>會中廠商代表有成果分享、有介紹自家的服務項目、也有提出須求希望能受到援助，現場即刻獲得滿意的支援。例如：同步應用科技有限公司為遠端控制及維修服務，其技術成熟，尚待行銷推廣技術，創育中心責無旁貸當場即媒合。耕藝科技有限公司，眼見時下台灣年輕人哈日、瘋韓流，他們盼台灣有自己的主流流行文化，而跨業朝文創方面發展。還有百克艾迪有限公司服務項目為運動方面之軟硬體服務事業，也即刻獲得創育中心的支援。
</w:t>
          <w:br/>
          <w:t>企業界校友代表曾榮華（華得斯企業股份有限公司董事長），懷有愛校情懷的他，視學弟妹為手足，熱心地介紹可提供合作的企業主，另鼓勵創業青年廠商擬企劃案，寫明公司服務項目、資金、發展性，藉創育中心輔導媒合，可快速、準確地推展事業，達雙方互惠的成果。
</w:t>
          <w:br/>
          <w:t>研究發展處研發長康尚文表示：「學校財庫來源要多方，在少子化的趨勢下，產學合作關係要延長為永遠的關係。產學關係雖有許多行政程序，創育中心仍積極提供平台媒合。」聯誼會在溫馨又輕鬆的氣氛裡圓滿結束。</w:t>
          <w:br/>
        </w:r>
      </w:r>
    </w:p>
  </w:body>
</w:document>
</file>