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ca5ba979c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活化系所迎合時代需求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使各系所課程及發展方向更能符合時代需求，本校於上週三召開活化系所與課程改革研討會，由各學院院長發表已經進行的成果，或未來發展的改進意見，創辦人張建邦在會中指示，各學院應發展各自的特色，並且以行動來落實；校長張紘炬則表示，各學院所報告的計畫極具價值，應全力推動。
</w:t>
          <w:br/>
          <w:t>
</w:t>
          <w:br/>
          <w:t>　張創辦人指出，本校硬體建設很容易，但要更改教學與研究特色則是大工程，要一步步擬定計劃去執行，千萬別流於紙上談兵（No action, talk only.）；張校長則說明，他前往美國加州大學沙加緬度分校參觀時，該校大傳系極具特色，本校理工學院各系均有特色，應盡量發揮。
</w:t>
          <w:br/>
          <w:t>
</w:t>
          <w:br/>
          <w:t>　文學院院長高柏園說明學習應善觀時勢，將設「文化與傳播學程」及「知識管理學程」。理學院院長陳幹男指出，數學、化學系分組更名，而從理學院系友皆有工作的情況看來，也顯示出該院在課程上的調整確有其成效。
</w:t>
          <w:br/>
          <w:t>
</w:t>
          <w:br/>
          <w:t>　工學院院長祝錫智報告，現今電訊發達，結合資訊與電機系籌畫電腦與通訊研究所，既學硬體也學軟體；土木系分為「工程設施組」及「營建企業組」，土木博士班增設建築組，更能配合實際需要。另外水環碩士班C組「環境化學組」將改為「規劃與管理組」。商學院院長蕭峰雄指出，將以提升學術水準為重要目標，規劃成立國際企業學研究所博士班。
</w:t>
          <w:br/>
          <w:t>
</w:t>
          <w:br/>
          <w:t>　管理學院提出本校與台大、政大的比較，對學分數調整、課程統合、學程規劃、師資提昇等重點，提出改進計劃。外語學院院長林耀福指出，九十二學年度開始學生們一律要參加外語檢定考試，且外語教學一定不能少。國際研究學院提出對活化課程的學術取向重點為「全球化本土主義」。教育學院報告中指出，將培養優秀師資，並且規劃大學部的新課程。技術學院報告，著重在培養職場能力，且充實教學設施，在未來更希望加強師資陣容，推動技職教育國際化。
</w:t>
          <w:br/>
          <w:t>
</w:t>
          <w:br/>
          <w:t>　創辦人張建邦表示，本次會議由各學院院長一起報告，系主任沒有機會發表，下次召開會議時將分為：理工學院、商管學院、文教及外語國際學院等三組，讓各系系主任有報告的機會。</w:t>
          <w:br/>
        </w:r>
      </w:r>
    </w:p>
  </w:body>
</w:document>
</file>