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69be624ff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邱錦添 探ECFA之影響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國際企業學系於1日舉辦「陳定川系友國際企業產學菁英系列講座」，邀請台北市兩岸商務法學會理事長邱錦添演講，題目為「探討ECFA簽訂生效後，如何發揮仲裁在促進與保護兩岸經貿之作用－兼談大陸『十二五規劃』對兩岸經貿之影響」。
</w:t>
          <w:br/>
          <w:t>邱錦添分析大陸、台灣、香港、新加坡和澳門不同的仲裁制度和特色，舉出與現實生活相關的案例和法規來解釋華人社會如何實施仲裁，彼此間如何相互配，並對對岸正在進行的「十二五規劃」（第12次5年規劃）表示未來兩岸應尋求經濟合作模式，達成雙贏的局面。國企碩一劉逸華表示：「這場演講讓我更了解到台灣與大陸之間貿易仲裁的差別，最後談到許多平常實用的法律知識，讓我們接觸更多業界，吸取理論實務經驗。」</w:t>
          <w:br/>
        </w:r>
      </w:r>
    </w:p>
  </w:body>
</w:document>
</file>